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6305E" w14:textId="77777777" w:rsidR="00AD041B" w:rsidRDefault="00AD041B">
      <w:pPr>
        <w:tabs>
          <w:tab w:val="center" w:pos="7088"/>
        </w:tabs>
        <w:spacing w:after="120" w:line="360" w:lineRule="auto"/>
        <w:rPr>
          <w:rFonts w:ascii="Segoe UI" w:hAnsi="Segoe UI" w:cs="Segoe UI"/>
          <w:color w:val="000000"/>
          <w:sz w:val="20"/>
          <w:szCs w:val="20"/>
        </w:rPr>
      </w:pPr>
    </w:p>
    <w:p w14:paraId="490A40BE" w14:textId="1249870A" w:rsidR="00AD041B" w:rsidRDefault="003616F6">
      <w:pPr>
        <w:rPr>
          <w:rFonts w:ascii="Segoe UI" w:hAnsi="Segoe UI" w:cs="Segoe UI"/>
          <w:color w:val="000000"/>
          <w:sz w:val="32"/>
          <w:szCs w:val="32"/>
        </w:rPr>
      </w:pPr>
      <w:r>
        <w:rPr>
          <w:rFonts w:ascii="Segoe UI" w:hAnsi="Segoe UI" w:cs="Segoe UI"/>
          <w:b/>
          <w:color w:val="000000" w:themeColor="text1"/>
          <w:sz w:val="32"/>
          <w:szCs w:val="32"/>
        </w:rPr>
        <w:t xml:space="preserve">Struktura </w:t>
      </w:r>
      <w:r w:rsidR="00E921EF">
        <w:rPr>
          <w:rFonts w:ascii="Segoe UI" w:hAnsi="Segoe UI" w:cs="Segoe UI"/>
          <w:b/>
          <w:color w:val="000000" w:themeColor="text1"/>
          <w:sz w:val="32"/>
          <w:szCs w:val="32"/>
        </w:rPr>
        <w:t>časového</w:t>
      </w:r>
      <w:r>
        <w:rPr>
          <w:rFonts w:ascii="Segoe UI" w:hAnsi="Segoe UI" w:cs="Segoe UI"/>
          <w:b/>
          <w:color w:val="000000" w:themeColor="text1"/>
          <w:sz w:val="32"/>
          <w:szCs w:val="32"/>
        </w:rPr>
        <w:t xml:space="preserve"> plá</w:t>
      </w:r>
      <w:r w:rsidR="003A63B5">
        <w:rPr>
          <w:rFonts w:ascii="Segoe UI" w:hAnsi="Segoe UI" w:cs="Segoe UI"/>
          <w:b/>
          <w:color w:val="000000" w:themeColor="text1"/>
          <w:sz w:val="32"/>
          <w:szCs w:val="32"/>
        </w:rPr>
        <w:t>nu PZKO obce Rakovice</w:t>
      </w:r>
    </w:p>
    <w:p w14:paraId="29629483" w14:textId="77777777" w:rsidR="00AD041B" w:rsidRDefault="00AD041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855"/>
        <w:gridCol w:w="1270"/>
        <w:gridCol w:w="2537"/>
        <w:gridCol w:w="4657"/>
        <w:gridCol w:w="3999"/>
        <w:gridCol w:w="2561"/>
        <w:gridCol w:w="1851"/>
      </w:tblGrid>
      <w:tr w:rsidR="00AD041B" w14:paraId="77C9E93F" w14:textId="77777777" w:rsidTr="00C50AD5">
        <w:trPr>
          <w:trHeight w:val="598"/>
        </w:trPr>
        <w:tc>
          <w:tcPr>
            <w:tcW w:w="415" w:type="pct"/>
            <w:vMerge w:val="restart"/>
            <w:shd w:val="clear" w:color="auto" w:fill="D6E3BC"/>
            <w:vAlign w:val="center"/>
          </w:tcPr>
          <w:p w14:paraId="45E8371D" w14:textId="77777777"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Kód opatření dle PZKO</w:t>
            </w:r>
            <w:r>
              <w:rPr>
                <w:rStyle w:val="Znakapoznpodarou"/>
                <w:rFonts w:cs="Segoe UI"/>
                <w:b/>
                <w:color w:val="000000" w:themeColor="text1"/>
                <w:sz w:val="18"/>
                <w:szCs w:val="18"/>
              </w:rPr>
              <w:footnoteReference w:id="1"/>
            </w:r>
          </w:p>
        </w:tc>
        <w:tc>
          <w:tcPr>
            <w:tcW w:w="454" w:type="pct"/>
            <w:vMerge w:val="restart"/>
            <w:shd w:val="clear" w:color="auto" w:fill="D6E3BC"/>
            <w:vAlign w:val="center"/>
          </w:tcPr>
          <w:p w14:paraId="78971EFC" w14:textId="77777777"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Název opatření dle PZKO</w:t>
            </w:r>
          </w:p>
        </w:tc>
        <w:tc>
          <w:tcPr>
            <w:tcW w:w="311" w:type="pct"/>
            <w:vMerge w:val="restart"/>
            <w:shd w:val="clear" w:color="auto" w:fill="D6E3BC"/>
            <w:vAlign w:val="center"/>
          </w:tcPr>
          <w:p w14:paraId="588CA660" w14:textId="77777777"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Gesce dle PZKO</w:t>
            </w:r>
          </w:p>
        </w:tc>
        <w:tc>
          <w:tcPr>
            <w:tcW w:w="2740" w:type="pct"/>
            <w:gridSpan w:val="3"/>
            <w:shd w:val="clear" w:color="auto" w:fill="D6E3BC"/>
            <w:vAlign w:val="center"/>
          </w:tcPr>
          <w:p w14:paraId="26D7A265" w14:textId="77777777"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Způsob naplnění opatření</w:t>
            </w:r>
          </w:p>
        </w:tc>
        <w:tc>
          <w:tcPr>
            <w:tcW w:w="627" w:type="pct"/>
            <w:vMerge w:val="restart"/>
            <w:shd w:val="clear" w:color="auto" w:fill="D6E3BC"/>
            <w:vAlign w:val="center"/>
          </w:tcPr>
          <w:p w14:paraId="397DB749" w14:textId="77777777"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Náklady, zdroje financování</w:t>
            </w:r>
          </w:p>
        </w:tc>
        <w:tc>
          <w:tcPr>
            <w:tcW w:w="453" w:type="pct"/>
            <w:vMerge w:val="restart"/>
            <w:shd w:val="clear" w:color="auto" w:fill="D6E3BC"/>
            <w:vAlign w:val="center"/>
          </w:tcPr>
          <w:p w14:paraId="26ED4702" w14:textId="77777777"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Termín splnění</w:t>
            </w:r>
          </w:p>
        </w:tc>
      </w:tr>
      <w:tr w:rsidR="00AD041B" w14:paraId="28E464A2" w14:textId="77777777" w:rsidTr="00C50AD5">
        <w:trPr>
          <w:trHeight w:val="597"/>
        </w:trPr>
        <w:tc>
          <w:tcPr>
            <w:tcW w:w="415" w:type="pct"/>
            <w:vMerge/>
            <w:shd w:val="clear" w:color="auto" w:fill="auto"/>
          </w:tcPr>
          <w:p w14:paraId="180607B5" w14:textId="77777777" w:rsidR="00AD041B" w:rsidRDefault="00AD041B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/>
            <w:shd w:val="clear" w:color="auto" w:fill="D6E3BC"/>
          </w:tcPr>
          <w:p w14:paraId="3A625AEF" w14:textId="77777777" w:rsidR="00AD041B" w:rsidRDefault="00AD041B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vMerge/>
            <w:shd w:val="clear" w:color="auto" w:fill="D6E3BC"/>
          </w:tcPr>
          <w:p w14:paraId="6A4754CB" w14:textId="77777777" w:rsidR="00AD041B" w:rsidRDefault="00AD041B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</w:tc>
        <w:tc>
          <w:tcPr>
            <w:tcW w:w="621" w:type="pct"/>
            <w:shd w:val="clear" w:color="auto" w:fill="D6E3BC"/>
            <w:vAlign w:val="center"/>
          </w:tcPr>
          <w:p w14:paraId="4D8CE502" w14:textId="77777777"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Aktivita</w:t>
            </w:r>
          </w:p>
        </w:tc>
        <w:tc>
          <w:tcPr>
            <w:tcW w:w="1140" w:type="pct"/>
            <w:shd w:val="clear" w:color="auto" w:fill="D6E3BC"/>
            <w:vAlign w:val="center"/>
          </w:tcPr>
          <w:p w14:paraId="313A61D5" w14:textId="77777777"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Dílčí kroky</w:t>
            </w:r>
          </w:p>
        </w:tc>
        <w:tc>
          <w:tcPr>
            <w:tcW w:w="979" w:type="pct"/>
            <w:shd w:val="clear" w:color="auto" w:fill="D6E3BC"/>
            <w:vAlign w:val="center"/>
          </w:tcPr>
          <w:p w14:paraId="27C7F5A2" w14:textId="77777777"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Interní gesce</w:t>
            </w:r>
            <w:r>
              <w:rPr>
                <w:rStyle w:val="Znakapoznpodarou"/>
                <w:rFonts w:cs="Segoe UI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  <w:tc>
          <w:tcPr>
            <w:tcW w:w="627" w:type="pct"/>
            <w:vMerge/>
            <w:shd w:val="clear" w:color="auto" w:fill="auto"/>
          </w:tcPr>
          <w:p w14:paraId="3D2705BE" w14:textId="77777777" w:rsidR="00AD041B" w:rsidRDefault="00AD041B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1D142537" w14:textId="77777777" w:rsidR="00AD041B" w:rsidRDefault="00AD041B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</w:tc>
      </w:tr>
      <w:tr w:rsidR="002D46D3" w14:paraId="724CF079" w14:textId="77777777" w:rsidTr="00C50AD5">
        <w:tc>
          <w:tcPr>
            <w:tcW w:w="415" w:type="pct"/>
            <w:vMerge w:val="restart"/>
            <w:shd w:val="clear" w:color="auto" w:fill="auto"/>
          </w:tcPr>
          <w:p w14:paraId="69082AC2" w14:textId="77777777" w:rsidR="002D46D3" w:rsidRPr="00085DD5" w:rsidRDefault="002D46D3" w:rsidP="004775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>PZKO_2020_1</w:t>
            </w:r>
          </w:p>
          <w:p w14:paraId="795D4251" w14:textId="15B0BF3E" w:rsidR="002D46D3" w:rsidRDefault="002D46D3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  <w:p w14:paraId="67583F86" w14:textId="4039F51E" w:rsidR="002D46D3" w:rsidRPr="00085DD5" w:rsidRDefault="002D46D3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 w:val="restart"/>
            <w:shd w:val="clear" w:color="auto" w:fill="auto"/>
          </w:tcPr>
          <w:p w14:paraId="3F89E9DF" w14:textId="0F7CDD0A" w:rsidR="002D46D3" w:rsidRDefault="002D46D3" w:rsidP="004775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 w:rsidRPr="002D46D3">
              <w:rPr>
                <w:rFonts w:cs="Segoe UI"/>
                <w:b/>
                <w:color w:val="000000"/>
                <w:sz w:val="18"/>
                <w:szCs w:val="18"/>
              </w:rPr>
              <w:t>Účinná kontrola plnění požadavků kladených na provozovatele spalovacích zdrojů zákonem o ochraně ovzduší</w:t>
            </w:r>
          </w:p>
        </w:tc>
        <w:tc>
          <w:tcPr>
            <w:tcW w:w="311" w:type="pct"/>
            <w:vMerge w:val="restart"/>
            <w:shd w:val="clear" w:color="auto" w:fill="auto"/>
          </w:tcPr>
          <w:p w14:paraId="28DDE2F6" w14:textId="17B04653" w:rsidR="002D46D3" w:rsidRDefault="00CC24DA" w:rsidP="00246AE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Obec Rakovice</w:t>
            </w:r>
          </w:p>
        </w:tc>
        <w:tc>
          <w:tcPr>
            <w:tcW w:w="621" w:type="pct"/>
            <w:vMerge w:val="restart"/>
            <w:shd w:val="clear" w:color="auto" w:fill="auto"/>
          </w:tcPr>
          <w:p w14:paraId="6358ADC3" w14:textId="52B953D3" w:rsidR="002D46D3" w:rsidRDefault="00CC24DA" w:rsidP="0073641E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Zvyšování povědomí o nabízených dotačních titulech</w:t>
            </w:r>
          </w:p>
        </w:tc>
        <w:tc>
          <w:tcPr>
            <w:tcW w:w="1140" w:type="pct"/>
            <w:shd w:val="clear" w:color="auto" w:fill="auto"/>
          </w:tcPr>
          <w:p w14:paraId="41ECF848" w14:textId="77777777" w:rsidR="002D46D3" w:rsidRDefault="00CC24DA" w:rsidP="00CC24DA">
            <w:pPr>
              <w:tabs>
                <w:tab w:val="center" w:pos="7088"/>
              </w:tabs>
              <w:spacing w:after="0" w:line="240" w:lineRule="auto"/>
              <w:rPr>
                <w:rFonts w:cs="Segoe UI"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color w:val="000000" w:themeColor="text1"/>
                <w:sz w:val="18"/>
                <w:szCs w:val="18"/>
              </w:rPr>
              <w:t>Ve vztahu k fyzické kontrole spalovacích zdrojů nemá obec Rakovice žádné kompetence.</w:t>
            </w:r>
          </w:p>
          <w:p w14:paraId="5C0F0D18" w14:textId="027F199F" w:rsidR="00CC24DA" w:rsidRPr="00CC24DA" w:rsidRDefault="00CC24DA" w:rsidP="00CC24DA">
            <w:pPr>
              <w:tabs>
                <w:tab w:val="center" w:pos="7088"/>
              </w:tabs>
              <w:spacing w:after="0" w:line="240" w:lineRule="auto"/>
              <w:rPr>
                <w:rFonts w:cs="Segoe UI"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color w:val="000000" w:themeColor="text1"/>
                <w:sz w:val="18"/>
                <w:szCs w:val="18"/>
              </w:rPr>
              <w:t xml:space="preserve">Obec Rakovice nemá prostředky na dotační podporu domácností, </w:t>
            </w:r>
            <w:r w:rsidR="00576214">
              <w:rPr>
                <w:rFonts w:cs="Segoe UI"/>
                <w:color w:val="000000" w:themeColor="text1"/>
                <w:sz w:val="18"/>
                <w:szCs w:val="18"/>
              </w:rPr>
              <w:t>v oblasti vytápění domácností s touto podporou nepočítá.</w:t>
            </w:r>
          </w:p>
        </w:tc>
        <w:tc>
          <w:tcPr>
            <w:tcW w:w="979" w:type="pct"/>
            <w:shd w:val="clear" w:color="auto" w:fill="auto"/>
          </w:tcPr>
          <w:p w14:paraId="3DB7834F" w14:textId="6CB8572C" w:rsidR="002D46D3" w:rsidRDefault="00576214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/>
                <w:sz w:val="18"/>
                <w:szCs w:val="18"/>
              </w:rPr>
              <w:t>-</w:t>
            </w:r>
          </w:p>
          <w:p w14:paraId="48764A34" w14:textId="77777777" w:rsidR="002D46D3" w:rsidRPr="004775D3" w:rsidRDefault="002D46D3" w:rsidP="004775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27" w:type="pct"/>
            <w:shd w:val="clear" w:color="auto" w:fill="auto"/>
          </w:tcPr>
          <w:p w14:paraId="7D0989B9" w14:textId="7FD30520" w:rsidR="002D46D3" w:rsidRPr="00576214" w:rsidRDefault="00576214" w:rsidP="004775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3" w:type="pct"/>
            <w:shd w:val="clear" w:color="auto" w:fill="auto"/>
          </w:tcPr>
          <w:p w14:paraId="53DE436F" w14:textId="67553F0D" w:rsidR="002D46D3" w:rsidRPr="00085DD5" w:rsidRDefault="00576214" w:rsidP="00085DD5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>-</w:t>
            </w:r>
            <w:r w:rsidR="002D46D3"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14:paraId="71F5806E" w14:textId="716AD39D" w:rsidR="002D46D3" w:rsidRPr="004775D3" w:rsidRDefault="002D46D3" w:rsidP="004775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</w:tr>
      <w:tr w:rsidR="002D46D3" w14:paraId="72140A32" w14:textId="77777777" w:rsidTr="00C50AD5">
        <w:trPr>
          <w:trHeight w:val="981"/>
        </w:trPr>
        <w:tc>
          <w:tcPr>
            <w:tcW w:w="415" w:type="pct"/>
            <w:vMerge/>
            <w:shd w:val="clear" w:color="auto" w:fill="auto"/>
          </w:tcPr>
          <w:p w14:paraId="750DD100" w14:textId="01F34E5A" w:rsidR="002D46D3" w:rsidRDefault="002D46D3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2E17EF01" w14:textId="6AEE7014" w:rsidR="002D46D3" w:rsidRDefault="002D46D3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14:paraId="6738B288" w14:textId="56879465" w:rsidR="002D46D3" w:rsidRDefault="002D46D3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14:paraId="0525FBF4" w14:textId="0CB5EC31" w:rsidR="002D46D3" w:rsidRDefault="002D46D3" w:rsidP="00085DD5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auto"/>
          </w:tcPr>
          <w:p w14:paraId="290EE7DB" w14:textId="5A4E1022" w:rsidR="002D46D3" w:rsidRPr="00576214" w:rsidRDefault="00576214" w:rsidP="00576214">
            <w:pPr>
              <w:tabs>
                <w:tab w:val="center" w:pos="7088"/>
              </w:tabs>
              <w:spacing w:after="0" w:line="240" w:lineRule="auto"/>
              <w:rPr>
                <w:rFonts w:cs="Segoe UI"/>
                <w:bCs/>
                <w:color w:val="000000"/>
                <w:sz w:val="18"/>
                <w:szCs w:val="18"/>
              </w:rPr>
            </w:pPr>
            <w:r w:rsidRPr="00576214">
              <w:rPr>
                <w:rFonts w:cs="Segoe UI"/>
                <w:bCs/>
                <w:color w:val="000000"/>
                <w:sz w:val="18"/>
                <w:szCs w:val="18"/>
              </w:rPr>
              <w:t>Ob</w:t>
            </w:r>
            <w:r>
              <w:rPr>
                <w:rFonts w:cs="Segoe UI"/>
                <w:bCs/>
                <w:color w:val="000000"/>
                <w:sz w:val="18"/>
                <w:szCs w:val="18"/>
              </w:rPr>
              <w:t>ec Rakovice bude aktivně zvyšovat povědomí o nabízených dotačních titulech</w:t>
            </w:r>
            <w:r w:rsidR="009E5324">
              <w:rPr>
                <w:rFonts w:cs="Segoe UI"/>
                <w:bCs/>
                <w:color w:val="000000"/>
                <w:sz w:val="18"/>
                <w:szCs w:val="18"/>
              </w:rPr>
              <w:t xml:space="preserve"> u svých obyvatel prostřednictvím podávání informací.</w:t>
            </w:r>
          </w:p>
          <w:p w14:paraId="1D3F6C60" w14:textId="18EA0D96" w:rsidR="002D46D3" w:rsidRPr="004775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979" w:type="pct"/>
            <w:shd w:val="clear" w:color="auto" w:fill="auto"/>
          </w:tcPr>
          <w:p w14:paraId="7C5DA325" w14:textId="59FF1C7A" w:rsidR="002D46D3" w:rsidRDefault="009E5324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/>
                <w:sz w:val="18"/>
                <w:szCs w:val="18"/>
              </w:rPr>
              <w:t>Obecní úřad</w:t>
            </w:r>
          </w:p>
          <w:p w14:paraId="5943DB45" w14:textId="710C3517" w:rsidR="002D46D3" w:rsidRDefault="002D46D3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shd w:val="clear" w:color="auto" w:fill="auto"/>
          </w:tcPr>
          <w:p w14:paraId="1B3FB8F1" w14:textId="63D45D4C" w:rsidR="002D46D3" w:rsidRDefault="002D46D3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 w:rsidRPr="007A7851">
              <w:rPr>
                <w:rFonts w:cs="Segoe UI"/>
                <w:i/>
                <w:color w:val="000000" w:themeColor="text1"/>
                <w:sz w:val="18"/>
                <w:szCs w:val="18"/>
              </w:rPr>
              <w:t>osobní náklady stávajících zaměstnanců</w:t>
            </w:r>
            <w:r w:rsidR="009E5324">
              <w:rPr>
                <w:rFonts w:cs="Segoe UI"/>
                <w:i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3" w:type="pct"/>
            <w:shd w:val="clear" w:color="auto" w:fill="auto"/>
          </w:tcPr>
          <w:p w14:paraId="16287499" w14:textId="77777777" w:rsidR="009E5324" w:rsidRDefault="009E5324" w:rsidP="00C50AD5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>Průběžně do konce roku 2024</w:t>
            </w:r>
          </w:p>
          <w:p w14:paraId="12E8841F" w14:textId="77777777" w:rsidR="009E5324" w:rsidRDefault="009E5324" w:rsidP="00C50AD5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</w:pPr>
          </w:p>
          <w:p w14:paraId="725544BF" w14:textId="63E85509" w:rsidR="00C50AD5" w:rsidRPr="00085DD5" w:rsidRDefault="009E5324" w:rsidP="00C50AD5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>Zvýšená aktivita z důvodu ukončení provozu kotlů horších než 3 třída</w:t>
            </w:r>
            <w:r w:rsidR="00C50AD5"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>od 1.9.2022 bude vyvíjena v</w:t>
            </w:r>
            <w:r w:rsidR="00F27227"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> </w:t>
            </w:r>
            <w:r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>roce</w:t>
            </w:r>
            <w:r w:rsidR="00F27227"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 xml:space="preserve"> 2022</w:t>
            </w:r>
          </w:p>
          <w:p w14:paraId="76A6A4FA" w14:textId="183CDF75" w:rsidR="002D46D3" w:rsidRDefault="002D46D3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</w:tr>
      <w:tr w:rsidR="002D3B16" w14:paraId="6503D781" w14:textId="77777777" w:rsidTr="00C50AD5">
        <w:trPr>
          <w:trHeight w:val="504"/>
        </w:trPr>
        <w:tc>
          <w:tcPr>
            <w:tcW w:w="415" w:type="pct"/>
            <w:shd w:val="clear" w:color="auto" w:fill="auto"/>
          </w:tcPr>
          <w:p w14:paraId="588B74A8" w14:textId="15480467" w:rsidR="002D3B16" w:rsidRPr="00024A5D" w:rsidRDefault="002D3B16" w:rsidP="002D3B16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/>
                <w:sz w:val="18"/>
                <w:szCs w:val="18"/>
              </w:rPr>
              <w:t>PZKO_2020_2</w:t>
            </w:r>
          </w:p>
        </w:tc>
        <w:tc>
          <w:tcPr>
            <w:tcW w:w="454" w:type="pct"/>
            <w:shd w:val="clear" w:color="auto" w:fill="auto"/>
          </w:tcPr>
          <w:p w14:paraId="7907471D" w14:textId="16E4382C" w:rsidR="002D3B16" w:rsidRPr="00024A5D" w:rsidRDefault="002D3B16" w:rsidP="002D3B16">
            <w:pPr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 w:rsidRPr="00024A5D">
              <w:rPr>
                <w:rFonts w:cs="Segoe UI"/>
                <w:b/>
                <w:color w:val="000000"/>
                <w:sz w:val="18"/>
                <w:szCs w:val="18"/>
              </w:rPr>
              <w:t>Zvýšení povědomí provozovatelů o vlivu spalování pevných paliv na kvalitu ovzduší, významu správné údržby a obsluhy zdrojů a volby spalovaného paliva</w:t>
            </w:r>
          </w:p>
        </w:tc>
        <w:tc>
          <w:tcPr>
            <w:tcW w:w="311" w:type="pct"/>
            <w:shd w:val="clear" w:color="auto" w:fill="auto"/>
          </w:tcPr>
          <w:p w14:paraId="27402DEE" w14:textId="796C16B1" w:rsidR="002D3B16" w:rsidRPr="00F27227" w:rsidRDefault="002D3B16" w:rsidP="002D3B16">
            <w:pPr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Obec Rakovice</w:t>
            </w:r>
          </w:p>
        </w:tc>
        <w:tc>
          <w:tcPr>
            <w:tcW w:w="621" w:type="pct"/>
            <w:shd w:val="clear" w:color="auto" w:fill="auto"/>
          </w:tcPr>
          <w:p w14:paraId="5AF99D92" w14:textId="3FAA98F1" w:rsidR="002D3B16" w:rsidRDefault="002D3B16" w:rsidP="002D3B16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 xml:space="preserve">Osvěta </w:t>
            </w:r>
          </w:p>
          <w:p w14:paraId="642EC9D1" w14:textId="69BBD20F" w:rsidR="002D3B16" w:rsidRDefault="002D3B16" w:rsidP="002D3B16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auto"/>
          </w:tcPr>
          <w:p w14:paraId="778FA8F1" w14:textId="77777777" w:rsidR="002D3B16" w:rsidRPr="00085DD5" w:rsidRDefault="002D3B16" w:rsidP="002D3B16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 w:themeColor="text1"/>
                <w:sz w:val="18"/>
                <w:szCs w:val="18"/>
              </w:rPr>
            </w:pPr>
            <w:r w:rsidRPr="00085DD5">
              <w:rPr>
                <w:rFonts w:cs="Segoe UI"/>
                <w:b/>
                <w:color w:val="000000" w:themeColor="text1"/>
                <w:sz w:val="18"/>
                <w:szCs w:val="18"/>
              </w:rPr>
              <w:t>Šíření informací poskytnutých MŽP o správném provozování zdrojů (na začátku každé topné sezóny):</w:t>
            </w:r>
          </w:p>
          <w:p w14:paraId="5D5128C0" w14:textId="77777777" w:rsidR="002D3B16" w:rsidRDefault="002D3B16" w:rsidP="002D3B16">
            <w:pPr>
              <w:pStyle w:val="Odstavecseseznamem"/>
              <w:numPr>
                <w:ilvl w:val="0"/>
                <w:numId w:val="4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1504D7">
              <w:rPr>
                <w:rFonts w:cs="Segoe UI"/>
                <w:color w:val="000000"/>
                <w:sz w:val="18"/>
                <w:szCs w:val="18"/>
              </w:rPr>
              <w:t>Oslovení místních odborně způsobilých osob</w:t>
            </w:r>
            <w:r>
              <w:rPr>
                <w:rFonts w:cs="Segoe UI"/>
                <w:color w:val="000000"/>
                <w:sz w:val="18"/>
                <w:szCs w:val="18"/>
              </w:rPr>
              <w:t>, kominíků</w:t>
            </w:r>
            <w:r w:rsidRPr="001504D7">
              <w:rPr>
                <w:rFonts w:cs="Segoe UI"/>
                <w:color w:val="000000"/>
                <w:sz w:val="18"/>
                <w:szCs w:val="18"/>
              </w:rPr>
              <w:t xml:space="preserve"> a zástupců hasičů či dobrovolných hasičů 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s žádostí o spolupráci </w:t>
            </w:r>
          </w:p>
          <w:p w14:paraId="0D9529B1" w14:textId="77777777" w:rsidR="002D3B16" w:rsidRDefault="002D3B16" w:rsidP="002D3B16">
            <w:pPr>
              <w:pStyle w:val="Odstavecseseznamem"/>
              <w:numPr>
                <w:ilvl w:val="0"/>
                <w:numId w:val="4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color w:val="000000"/>
                <w:sz w:val="18"/>
                <w:szCs w:val="18"/>
              </w:rPr>
              <w:t xml:space="preserve">Identifikace vhodných komunikačních kanálů (místní tisk, rozhlas, společenské akce apod.). </w:t>
            </w:r>
          </w:p>
          <w:p w14:paraId="2E6D19E8" w14:textId="4229ACED" w:rsidR="002D3B16" w:rsidRDefault="002D3B16" w:rsidP="002D3B16">
            <w:pPr>
              <w:pStyle w:val="Odstavecseseznamem"/>
              <w:numPr>
                <w:ilvl w:val="0"/>
                <w:numId w:val="4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color w:val="000000"/>
                <w:sz w:val="18"/>
                <w:szCs w:val="18"/>
              </w:rPr>
              <w:t>Distribuce propagačních materiálů těmito identifikovanými kanály: distribuce letáků,  s účastí odborně způsobilých osob, kominíků či zástupce hasičů, případně přidružení přednášky, prezentace na téma ochrana ovzduší a správný provoz spalovacích zdrojů na pevná paliva.</w:t>
            </w:r>
          </w:p>
          <w:p w14:paraId="72014644" w14:textId="32C96700" w:rsidR="002D3B16" w:rsidRDefault="002D3B16" w:rsidP="002D3B16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A7386E">
              <w:rPr>
                <w:rFonts w:cs="Segoe UI"/>
                <w:i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979" w:type="pct"/>
            <w:shd w:val="clear" w:color="auto" w:fill="auto"/>
          </w:tcPr>
          <w:p w14:paraId="5B0D948B" w14:textId="77777777" w:rsidR="002D3B16" w:rsidRDefault="002D3B16" w:rsidP="002D3B16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/>
                <w:sz w:val="18"/>
                <w:szCs w:val="18"/>
              </w:rPr>
              <w:t>Obecní úřad</w:t>
            </w:r>
          </w:p>
          <w:p w14:paraId="35F19BC2" w14:textId="69C9A8F4" w:rsidR="002D3B16" w:rsidRPr="002D3B16" w:rsidRDefault="002D3B16" w:rsidP="002D3B16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shd w:val="clear" w:color="auto" w:fill="auto"/>
          </w:tcPr>
          <w:p w14:paraId="59FEF04E" w14:textId="2D92FD78" w:rsidR="002D3B16" w:rsidRDefault="002D3B16" w:rsidP="002D3B16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osobní náklady stávajících zaměstnanců </w:t>
            </w:r>
          </w:p>
          <w:p w14:paraId="2455D12E" w14:textId="77777777" w:rsidR="002D3B16" w:rsidRDefault="002D3B16" w:rsidP="002D3B16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</w:p>
          <w:p w14:paraId="10F14177" w14:textId="7AAB9BD4" w:rsidR="002D3B16" w:rsidRDefault="002D3B16" w:rsidP="002D3B16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náklady na distribuci osvětových materiálů</w:t>
            </w:r>
          </w:p>
        </w:tc>
        <w:tc>
          <w:tcPr>
            <w:tcW w:w="453" w:type="pct"/>
            <w:shd w:val="clear" w:color="auto" w:fill="auto"/>
          </w:tcPr>
          <w:p w14:paraId="23B049AA" w14:textId="77777777" w:rsidR="002D3B16" w:rsidRDefault="002D3B16" w:rsidP="002D3B16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>Průběžně do konce roku 2024</w:t>
            </w:r>
          </w:p>
          <w:p w14:paraId="3D06B29C" w14:textId="77777777" w:rsidR="002D3B16" w:rsidRDefault="002D3B16" w:rsidP="002D3B16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</w:pPr>
          </w:p>
          <w:p w14:paraId="44FED8D2" w14:textId="77777777" w:rsidR="002D3B16" w:rsidRPr="00085DD5" w:rsidRDefault="002D3B16" w:rsidP="002D3B16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>Zvýšená aktivita z důvodu ukončení provozu kotlů horších než 3 třída od 1.9.2022 bude vyvíjena v roce 2022</w:t>
            </w:r>
          </w:p>
          <w:p w14:paraId="1269197F" w14:textId="0B0FABC6" w:rsidR="002D3B16" w:rsidRPr="00C50AD5" w:rsidRDefault="002D3B16" w:rsidP="002D3B16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</w:pPr>
          </w:p>
        </w:tc>
      </w:tr>
      <w:tr w:rsidR="002D3B16" w14:paraId="5BB4DF46" w14:textId="77777777" w:rsidTr="00C50AD5">
        <w:trPr>
          <w:trHeight w:val="504"/>
        </w:trPr>
        <w:tc>
          <w:tcPr>
            <w:tcW w:w="415" w:type="pct"/>
            <w:shd w:val="clear" w:color="auto" w:fill="auto"/>
          </w:tcPr>
          <w:p w14:paraId="6BC199C2" w14:textId="3B0C8DE1" w:rsidR="002D3B16" w:rsidRDefault="002D3B16" w:rsidP="002D3B16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/>
                <w:sz w:val="18"/>
                <w:szCs w:val="18"/>
              </w:rPr>
              <w:t>….</w:t>
            </w:r>
          </w:p>
        </w:tc>
        <w:tc>
          <w:tcPr>
            <w:tcW w:w="454" w:type="pct"/>
            <w:shd w:val="clear" w:color="auto" w:fill="auto"/>
          </w:tcPr>
          <w:p w14:paraId="7D34995D" w14:textId="42C5C5EC" w:rsidR="002D3B16" w:rsidRDefault="002D3B16" w:rsidP="002D3B16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075E55">
              <w:rPr>
                <w:rFonts w:cs="Segoe UI"/>
                <w:b/>
                <w:color w:val="000000"/>
                <w:sz w:val="18"/>
                <w:szCs w:val="18"/>
              </w:rPr>
              <w:t>….</w:t>
            </w:r>
          </w:p>
        </w:tc>
        <w:tc>
          <w:tcPr>
            <w:tcW w:w="311" w:type="pct"/>
            <w:shd w:val="clear" w:color="auto" w:fill="auto"/>
          </w:tcPr>
          <w:p w14:paraId="65EC8895" w14:textId="3846C4E7" w:rsidR="002D3B16" w:rsidRDefault="002D3B16" w:rsidP="002D3B16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075E55">
              <w:rPr>
                <w:rFonts w:cs="Segoe UI"/>
                <w:b/>
                <w:color w:val="000000"/>
                <w:sz w:val="18"/>
                <w:szCs w:val="18"/>
              </w:rPr>
              <w:t>….</w:t>
            </w:r>
          </w:p>
        </w:tc>
        <w:tc>
          <w:tcPr>
            <w:tcW w:w="621" w:type="pct"/>
            <w:shd w:val="clear" w:color="auto" w:fill="auto"/>
          </w:tcPr>
          <w:p w14:paraId="3E40A973" w14:textId="0DFCA76A" w:rsidR="002D3B16" w:rsidRDefault="002D3B16" w:rsidP="002D3B16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075E55">
              <w:rPr>
                <w:rFonts w:cs="Segoe UI"/>
                <w:b/>
                <w:color w:val="000000"/>
                <w:sz w:val="18"/>
                <w:szCs w:val="18"/>
              </w:rPr>
              <w:t>….</w:t>
            </w:r>
          </w:p>
        </w:tc>
        <w:tc>
          <w:tcPr>
            <w:tcW w:w="1140" w:type="pct"/>
            <w:shd w:val="clear" w:color="auto" w:fill="auto"/>
          </w:tcPr>
          <w:p w14:paraId="51B17B24" w14:textId="30AF4AA7" w:rsidR="002D3B16" w:rsidRDefault="002D3B16" w:rsidP="002D3B16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075E55">
              <w:rPr>
                <w:rFonts w:cs="Segoe UI"/>
                <w:b/>
                <w:color w:val="000000"/>
                <w:sz w:val="18"/>
                <w:szCs w:val="18"/>
              </w:rPr>
              <w:t>….</w:t>
            </w:r>
          </w:p>
        </w:tc>
        <w:tc>
          <w:tcPr>
            <w:tcW w:w="979" w:type="pct"/>
            <w:shd w:val="clear" w:color="auto" w:fill="auto"/>
          </w:tcPr>
          <w:p w14:paraId="20CDF02B" w14:textId="4FCFA489" w:rsidR="002D3B16" w:rsidRDefault="002D3B16" w:rsidP="002D3B16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075E55">
              <w:rPr>
                <w:rFonts w:cs="Segoe UI"/>
                <w:b/>
                <w:color w:val="000000"/>
                <w:sz w:val="18"/>
                <w:szCs w:val="18"/>
              </w:rPr>
              <w:t>….</w:t>
            </w:r>
          </w:p>
        </w:tc>
        <w:tc>
          <w:tcPr>
            <w:tcW w:w="627" w:type="pct"/>
            <w:shd w:val="clear" w:color="auto" w:fill="auto"/>
          </w:tcPr>
          <w:p w14:paraId="17835E2A" w14:textId="6BE7FAA0" w:rsidR="002D3B16" w:rsidRDefault="002D3B16" w:rsidP="002D3B16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075E55">
              <w:rPr>
                <w:rFonts w:cs="Segoe UI"/>
                <w:b/>
                <w:color w:val="000000"/>
                <w:sz w:val="18"/>
                <w:szCs w:val="18"/>
              </w:rPr>
              <w:t>….</w:t>
            </w:r>
          </w:p>
        </w:tc>
        <w:tc>
          <w:tcPr>
            <w:tcW w:w="453" w:type="pct"/>
            <w:shd w:val="clear" w:color="auto" w:fill="auto"/>
          </w:tcPr>
          <w:p w14:paraId="25C0421B" w14:textId="3D86CAAE" w:rsidR="002D3B16" w:rsidRDefault="002D3B16" w:rsidP="002D3B16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075E55">
              <w:rPr>
                <w:rFonts w:cs="Segoe UI"/>
                <w:b/>
                <w:color w:val="000000"/>
                <w:sz w:val="18"/>
                <w:szCs w:val="18"/>
              </w:rPr>
              <w:t>….</w:t>
            </w:r>
          </w:p>
        </w:tc>
      </w:tr>
    </w:tbl>
    <w:p w14:paraId="5F6F5CCF" w14:textId="048D1728" w:rsidR="00AD041B" w:rsidRDefault="00AD041B">
      <w:pPr>
        <w:tabs>
          <w:tab w:val="center" w:pos="7088"/>
        </w:tabs>
        <w:spacing w:after="120" w:line="360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656276AA" w14:textId="185236B8" w:rsidR="003C33DB" w:rsidRPr="003C33DB" w:rsidRDefault="003C33DB" w:rsidP="006C1EB5">
      <w:pPr>
        <w:tabs>
          <w:tab w:val="center" w:pos="7088"/>
        </w:tabs>
        <w:spacing w:after="120"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  <w:r w:rsidRPr="00B11161">
        <w:rPr>
          <w:rFonts w:ascii="Segoe UI" w:hAnsi="Segoe UI" w:cs="Segoe UI"/>
          <w:b/>
          <w:color w:val="000000"/>
          <w:sz w:val="20"/>
          <w:szCs w:val="20"/>
        </w:rPr>
        <w:t xml:space="preserve">Metodická pozn.: </w:t>
      </w:r>
      <w:r w:rsidRPr="00B11161">
        <w:rPr>
          <w:rFonts w:ascii="Segoe UI" w:hAnsi="Segoe UI" w:cs="Segoe UI"/>
          <w:color w:val="000000"/>
          <w:sz w:val="20"/>
          <w:szCs w:val="20"/>
        </w:rPr>
        <w:t>Výše uvedené dílčí kroky</w:t>
      </w:r>
      <w:r w:rsidR="00934D0D" w:rsidRPr="00B11161">
        <w:rPr>
          <w:rFonts w:ascii="Segoe UI" w:hAnsi="Segoe UI" w:cs="Segoe UI"/>
          <w:color w:val="000000"/>
          <w:sz w:val="20"/>
          <w:szCs w:val="20"/>
        </w:rPr>
        <w:t xml:space="preserve"> „</w:t>
      </w:r>
      <w:r w:rsidR="00535F50" w:rsidRPr="00B11161">
        <w:rPr>
          <w:rFonts w:ascii="Segoe UI" w:hAnsi="Segoe UI" w:cs="Segoe UI"/>
          <w:color w:val="000000"/>
          <w:sz w:val="20"/>
          <w:szCs w:val="20"/>
        </w:rPr>
        <w:t>ověření stavu zdrojů dle KTSP“ a „Řešení sporných případů“</w:t>
      </w:r>
      <w:r w:rsidR="003A623E" w:rsidRPr="00B1116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535F50" w:rsidRPr="00B11161">
        <w:rPr>
          <w:rFonts w:ascii="Segoe UI" w:hAnsi="Segoe UI" w:cs="Segoe UI"/>
          <w:color w:val="000000"/>
          <w:sz w:val="20"/>
          <w:szCs w:val="20"/>
        </w:rPr>
        <w:t xml:space="preserve">vztahující </w:t>
      </w:r>
      <w:r w:rsidR="003A623E" w:rsidRPr="00B11161">
        <w:rPr>
          <w:rFonts w:ascii="Segoe UI" w:hAnsi="Segoe UI" w:cs="Segoe UI"/>
          <w:color w:val="000000"/>
          <w:sz w:val="20"/>
          <w:szCs w:val="20"/>
        </w:rPr>
        <w:t>se</w:t>
      </w:r>
      <w:r w:rsidR="00535F50" w:rsidRPr="00B11161">
        <w:rPr>
          <w:rFonts w:ascii="Segoe UI" w:hAnsi="Segoe UI" w:cs="Segoe UI"/>
          <w:color w:val="000000"/>
          <w:sz w:val="20"/>
          <w:szCs w:val="20"/>
        </w:rPr>
        <w:t xml:space="preserve"> k</w:t>
      </w:r>
      <w:r w:rsidR="00B11161">
        <w:rPr>
          <w:rFonts w:ascii="Segoe UI" w:hAnsi="Segoe UI" w:cs="Segoe UI"/>
          <w:color w:val="000000"/>
          <w:sz w:val="20"/>
          <w:szCs w:val="20"/>
        </w:rPr>
        <w:t> </w:t>
      </w:r>
      <w:r w:rsidR="00535F50" w:rsidRPr="00B11161">
        <w:rPr>
          <w:rFonts w:ascii="Segoe UI" w:hAnsi="Segoe UI" w:cs="Segoe UI"/>
          <w:color w:val="000000"/>
          <w:sz w:val="20"/>
          <w:szCs w:val="20"/>
        </w:rPr>
        <w:t>ustanovení</w:t>
      </w:r>
      <w:r w:rsidR="00B1116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3A623E" w:rsidRPr="00B11161">
        <w:rPr>
          <w:rFonts w:ascii="Segoe UI" w:hAnsi="Segoe UI" w:cs="Segoe UI"/>
          <w:color w:val="000000"/>
          <w:sz w:val="20"/>
          <w:szCs w:val="20"/>
        </w:rPr>
        <w:t>§ 17 odst. 1 písm. h) zákona č. 201/2012 Sb.</w:t>
      </w:r>
      <w:r w:rsidR="00535F50" w:rsidRPr="00B11161">
        <w:rPr>
          <w:rFonts w:ascii="Segoe UI" w:hAnsi="Segoe UI" w:cs="Segoe UI"/>
          <w:color w:val="000000"/>
          <w:sz w:val="20"/>
          <w:szCs w:val="20"/>
        </w:rPr>
        <w:t>, o ochraně ovzduší, v platném znění,</w:t>
      </w:r>
      <w:r w:rsidR="003A623E" w:rsidRPr="00B1116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B11161">
        <w:rPr>
          <w:rFonts w:ascii="Segoe UI" w:hAnsi="Segoe UI" w:cs="Segoe UI"/>
          <w:color w:val="000000"/>
          <w:sz w:val="20"/>
          <w:szCs w:val="20"/>
        </w:rPr>
        <w:t xml:space="preserve">jsou </w:t>
      </w:r>
      <w:r w:rsidR="00535F50" w:rsidRPr="00B11161">
        <w:rPr>
          <w:rFonts w:ascii="Segoe UI" w:hAnsi="Segoe UI" w:cs="Segoe UI"/>
          <w:color w:val="000000"/>
          <w:sz w:val="20"/>
          <w:szCs w:val="20"/>
        </w:rPr>
        <w:t xml:space="preserve">na základě § 61 zákona č. 128/2000 Sb., o obcích, v platném znění, </w:t>
      </w:r>
      <w:r w:rsidRPr="00B11161">
        <w:rPr>
          <w:rFonts w:ascii="Segoe UI" w:hAnsi="Segoe UI" w:cs="Segoe UI"/>
          <w:color w:val="000000"/>
          <w:sz w:val="20"/>
          <w:szCs w:val="20"/>
        </w:rPr>
        <w:t>výkonem přenesené působnosti</w:t>
      </w:r>
      <w:r w:rsidR="00535F50" w:rsidRPr="00B11161">
        <w:rPr>
          <w:rFonts w:ascii="Segoe UI" w:hAnsi="Segoe UI" w:cs="Segoe UI"/>
          <w:color w:val="000000"/>
          <w:sz w:val="20"/>
          <w:szCs w:val="20"/>
        </w:rPr>
        <w:t>.</w:t>
      </w:r>
      <w:r w:rsidRPr="00B1116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535F50" w:rsidRPr="00B11161">
        <w:rPr>
          <w:rFonts w:ascii="Segoe UI" w:hAnsi="Segoe UI" w:cs="Segoe UI"/>
          <w:color w:val="000000"/>
          <w:sz w:val="20"/>
          <w:szCs w:val="20"/>
        </w:rPr>
        <w:t>V</w:t>
      </w:r>
      <w:r w:rsidRPr="00B11161">
        <w:rPr>
          <w:rFonts w:ascii="Segoe UI" w:hAnsi="Segoe UI" w:cs="Segoe UI"/>
          <w:color w:val="000000"/>
          <w:sz w:val="20"/>
          <w:szCs w:val="20"/>
        </w:rPr>
        <w:t xml:space="preserve"> tomto rozsahu je tedy obecní úřad povinen postupovat v souladu s postupy pro výkon přenesené působnosti </w:t>
      </w:r>
      <w:r w:rsidR="00712EB2" w:rsidRPr="00B11161">
        <w:rPr>
          <w:rFonts w:ascii="Segoe UI" w:hAnsi="Segoe UI" w:cs="Segoe UI"/>
          <w:color w:val="000000"/>
          <w:sz w:val="20"/>
          <w:szCs w:val="20"/>
        </w:rPr>
        <w:t>stanovenými zákonem o obcích</w:t>
      </w:r>
      <w:r w:rsidRPr="00B11161">
        <w:rPr>
          <w:rFonts w:ascii="Segoe UI" w:hAnsi="Segoe UI" w:cs="Segoe UI"/>
          <w:color w:val="000000"/>
          <w:sz w:val="20"/>
          <w:szCs w:val="20"/>
        </w:rPr>
        <w:t>, tedy bez autoritativní ingerence do výkonu přenesené působnosti</w:t>
      </w:r>
      <w:r w:rsidR="00712EB2" w:rsidRPr="00B11161">
        <w:rPr>
          <w:rFonts w:ascii="Segoe UI" w:hAnsi="Segoe UI" w:cs="Segoe UI"/>
          <w:color w:val="000000"/>
          <w:sz w:val="20"/>
          <w:szCs w:val="20"/>
        </w:rPr>
        <w:t xml:space="preserve"> při výkonu působnosti samostatné</w:t>
      </w:r>
      <w:r w:rsidRPr="00B11161">
        <w:rPr>
          <w:rFonts w:ascii="Segoe UI" w:hAnsi="Segoe UI" w:cs="Segoe UI"/>
          <w:color w:val="000000"/>
          <w:sz w:val="20"/>
          <w:szCs w:val="20"/>
        </w:rPr>
        <w:t>.</w:t>
      </w:r>
      <w:r w:rsidR="003A623E" w:rsidRPr="00B1116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12EB2" w:rsidRPr="00B11161">
        <w:rPr>
          <w:rFonts w:ascii="Segoe UI" w:hAnsi="Segoe UI" w:cs="Segoe UI"/>
          <w:color w:val="000000"/>
          <w:sz w:val="20"/>
          <w:szCs w:val="20"/>
        </w:rPr>
        <w:t xml:space="preserve">Pobídka k realizaci výše uvedených dílčích kroků v rámci výkonu svěřené přenesené působnosti může mít tedy formu doporučení, nikoliv </w:t>
      </w:r>
      <w:r w:rsidR="00A326B2" w:rsidRPr="00B11161">
        <w:rPr>
          <w:rFonts w:ascii="Segoe UI" w:hAnsi="Segoe UI" w:cs="Segoe UI"/>
          <w:color w:val="000000"/>
          <w:sz w:val="20"/>
          <w:szCs w:val="20"/>
        </w:rPr>
        <w:t>pokynu či úkolu</w:t>
      </w:r>
      <w:r w:rsidR="00712EB2" w:rsidRPr="00B11161">
        <w:rPr>
          <w:rFonts w:ascii="Segoe UI" w:hAnsi="Segoe UI" w:cs="Segoe UI"/>
          <w:color w:val="000000"/>
          <w:sz w:val="20"/>
          <w:szCs w:val="20"/>
        </w:rPr>
        <w:t>, jako je to možné u zbylých dílčích kroků, které nemají charakter výkonu přenesené působnosti.</w:t>
      </w:r>
      <w:r w:rsidR="003A623E" w:rsidRPr="00B11161">
        <w:rPr>
          <w:rFonts w:ascii="Segoe UI" w:hAnsi="Segoe UI" w:cs="Segoe UI"/>
          <w:color w:val="000000"/>
          <w:sz w:val="20"/>
          <w:szCs w:val="20"/>
        </w:rPr>
        <w:t xml:space="preserve"> Tuto poznámku uvádíme pro </w:t>
      </w:r>
      <w:r w:rsidR="006F12BB" w:rsidRPr="00B11161">
        <w:rPr>
          <w:rFonts w:ascii="Segoe UI" w:hAnsi="Segoe UI" w:cs="Segoe UI"/>
          <w:color w:val="000000"/>
          <w:sz w:val="20"/>
          <w:szCs w:val="20"/>
        </w:rPr>
        <w:t xml:space="preserve">upřesnění charakteru jednotlivých činností uvedených ve výše označených dílčích krocích a též z důvodu, že obsah </w:t>
      </w:r>
      <w:r w:rsidR="0022757A">
        <w:rPr>
          <w:rFonts w:ascii="Segoe UI" w:hAnsi="Segoe UI" w:cs="Segoe UI"/>
          <w:color w:val="000000"/>
          <w:sz w:val="20"/>
          <w:szCs w:val="20"/>
        </w:rPr>
        <w:t>časového</w:t>
      </w:r>
      <w:r w:rsidR="006F12BB" w:rsidRPr="00B11161">
        <w:rPr>
          <w:rFonts w:ascii="Segoe UI" w:hAnsi="Segoe UI" w:cs="Segoe UI"/>
          <w:color w:val="000000"/>
          <w:sz w:val="20"/>
          <w:szCs w:val="20"/>
        </w:rPr>
        <w:t xml:space="preserve"> plánu není způsobilý </w:t>
      </w:r>
      <w:r w:rsidR="00D8143E" w:rsidRPr="00B11161">
        <w:rPr>
          <w:rFonts w:ascii="Segoe UI" w:hAnsi="Segoe UI" w:cs="Segoe UI"/>
          <w:color w:val="000000"/>
          <w:sz w:val="20"/>
          <w:szCs w:val="20"/>
        </w:rPr>
        <w:t>měnit charakter výkonu přenesené působnosti svěřené na základě zákona o ochraně ovzduší, výkonu samostatné působnosti a jejich vzájemné fungování.</w:t>
      </w:r>
      <w:r w:rsidR="006F12BB" w:rsidRPr="00B11161"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sectPr w:rsidR="003C33DB" w:rsidRPr="003C33DB" w:rsidSect="00C50AD5">
      <w:headerReference w:type="default" r:id="rId8"/>
      <w:footerReference w:type="default" r:id="rId9"/>
      <w:pgSz w:w="23811" w:h="16838" w:orient="landscape" w:code="8"/>
      <w:pgMar w:top="1417" w:right="1674" w:bottom="1417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51B51" w14:textId="77777777" w:rsidR="0035783F" w:rsidRDefault="0035783F">
      <w:pPr>
        <w:spacing w:after="0" w:line="240" w:lineRule="auto"/>
      </w:pPr>
      <w:r>
        <w:separator/>
      </w:r>
    </w:p>
  </w:endnote>
  <w:endnote w:type="continuationSeparator" w:id="0">
    <w:p w14:paraId="687BC96C" w14:textId="77777777" w:rsidR="0035783F" w:rsidRDefault="00357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E13B8" w14:textId="77777777" w:rsidR="00AD041B" w:rsidRDefault="00AD041B">
    <w:pPr>
      <w:rPr>
        <w:rStyle w:val="slostrnky"/>
        <w:sz w:val="16"/>
      </w:rPr>
    </w:pPr>
  </w:p>
  <w:p w14:paraId="29473F62" w14:textId="25740B66" w:rsidR="00AD041B" w:rsidRDefault="00AD041B">
    <w:pPr>
      <w:rPr>
        <w:rStyle w:val="slostrnky"/>
        <w:sz w:val="16"/>
      </w:rPr>
    </w:pPr>
  </w:p>
  <w:p w14:paraId="2D574C4C" w14:textId="648773B1" w:rsidR="00AD041B" w:rsidRDefault="003616F6">
    <w:pPr>
      <w:jc w:val="center"/>
    </w:pPr>
    <w:r>
      <w:rPr>
        <w:rStyle w:val="slostrnky"/>
        <w:sz w:val="16"/>
      </w:rPr>
      <w:fldChar w:fldCharType="begin"/>
    </w:r>
    <w:r>
      <w:rPr>
        <w:rStyle w:val="slostrnky"/>
        <w:sz w:val="16"/>
      </w:rPr>
      <w:instrText xml:space="preserve"> PAGE </w:instrText>
    </w:r>
    <w:r>
      <w:rPr>
        <w:rStyle w:val="slostrnky"/>
        <w:sz w:val="16"/>
      </w:rPr>
      <w:fldChar w:fldCharType="separate"/>
    </w:r>
    <w:r w:rsidR="00A326B2">
      <w:rPr>
        <w:rStyle w:val="slostrnky"/>
        <w:noProof/>
        <w:sz w:val="16"/>
      </w:rPr>
      <w:t>3</w:t>
    </w:r>
    <w:r>
      <w:rPr>
        <w:rStyle w:val="slostrnky"/>
        <w:sz w:val="16"/>
      </w:rPr>
      <w:fldChar w:fldCharType="end"/>
    </w:r>
    <w:r>
      <w:rPr>
        <w:rStyle w:val="slostrnky"/>
        <w:sz w:val="16"/>
      </w:rPr>
      <w:t>/</w:t>
    </w:r>
    <w:r>
      <w:rPr>
        <w:rStyle w:val="slostrnky"/>
        <w:sz w:val="16"/>
      </w:rPr>
      <w:fldChar w:fldCharType="begin"/>
    </w:r>
    <w:r>
      <w:rPr>
        <w:rStyle w:val="slostrnky"/>
        <w:sz w:val="16"/>
      </w:rPr>
      <w:instrText xml:space="preserve"> NUMPAGES </w:instrText>
    </w:r>
    <w:r>
      <w:rPr>
        <w:rStyle w:val="slostrnky"/>
        <w:sz w:val="16"/>
      </w:rPr>
      <w:fldChar w:fldCharType="separate"/>
    </w:r>
    <w:r w:rsidR="00A326B2">
      <w:rPr>
        <w:rStyle w:val="slostrnky"/>
        <w:noProof/>
        <w:sz w:val="16"/>
      </w:rPr>
      <w:t>3</w:t>
    </w:r>
    <w:r>
      <w:rPr>
        <w:rStyle w:val="slostrnky"/>
        <w:sz w:val="16"/>
      </w:rPr>
      <w:fldChar w:fldCharType="end"/>
    </w:r>
  </w:p>
  <w:p w14:paraId="0916D435" w14:textId="77777777" w:rsidR="00AD041B" w:rsidRDefault="00AD04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1695F" w14:textId="77777777" w:rsidR="0035783F" w:rsidRDefault="0035783F">
      <w:pPr>
        <w:spacing w:after="0" w:line="240" w:lineRule="auto"/>
      </w:pPr>
      <w:r>
        <w:separator/>
      </w:r>
    </w:p>
  </w:footnote>
  <w:footnote w:type="continuationSeparator" w:id="0">
    <w:p w14:paraId="0603AAD3" w14:textId="77777777" w:rsidR="0035783F" w:rsidRDefault="0035783F">
      <w:pPr>
        <w:spacing w:after="0" w:line="240" w:lineRule="auto"/>
      </w:pPr>
      <w:r>
        <w:continuationSeparator/>
      </w:r>
    </w:p>
  </w:footnote>
  <w:footnote w:id="1">
    <w:p w14:paraId="60A84D93" w14:textId="77777777" w:rsidR="00AD041B" w:rsidRDefault="003616F6">
      <w:pPr>
        <w:pStyle w:val="Textpoznpodarou"/>
        <w:rPr>
          <w:rFonts w:ascii="Segoe UI" w:hAnsi="Segoe UI" w:cs="Segoe UI"/>
          <w:color w:val="000000"/>
          <w:sz w:val="16"/>
          <w:szCs w:val="16"/>
        </w:rPr>
      </w:pPr>
      <w:r>
        <w:rPr>
          <w:rStyle w:val="Znakapoznpodarou"/>
          <w:rFonts w:ascii="Segoe UI" w:eastAsia="MS Mincho" w:hAnsi="Segoe UI" w:cs="Segoe UI"/>
          <w:color w:val="000000" w:themeColor="text1"/>
          <w:sz w:val="16"/>
          <w:szCs w:val="16"/>
        </w:rPr>
        <w:footnoteRef/>
      </w:r>
      <w:r>
        <w:rPr>
          <w:rFonts w:ascii="Segoe UI" w:hAnsi="Segoe UI" w:cs="Segoe UI"/>
          <w:color w:val="000000" w:themeColor="text1"/>
          <w:sz w:val="16"/>
          <w:szCs w:val="16"/>
        </w:rPr>
        <w:t xml:space="preserve"> PZKO = program zlepšování kvality ovzduší</w:t>
      </w:r>
    </w:p>
  </w:footnote>
  <w:footnote w:id="2">
    <w:p w14:paraId="33B4DDC4" w14:textId="77777777" w:rsidR="00AD041B" w:rsidRDefault="003616F6">
      <w:pPr>
        <w:pStyle w:val="Textpoznpodarou"/>
        <w:rPr>
          <w:rFonts w:ascii="Segoe UI" w:hAnsi="Segoe UI" w:cs="Segoe UI"/>
          <w:color w:val="000000"/>
          <w:sz w:val="16"/>
          <w:szCs w:val="16"/>
        </w:rPr>
      </w:pPr>
      <w:r>
        <w:rPr>
          <w:rStyle w:val="Znakapoznpodarou"/>
          <w:rFonts w:ascii="Segoe UI" w:hAnsi="Segoe UI" w:cs="Segoe UI"/>
          <w:color w:val="000000" w:themeColor="text1"/>
          <w:sz w:val="16"/>
          <w:szCs w:val="16"/>
        </w:rPr>
        <w:footnoteRef/>
      </w:r>
      <w:r>
        <w:rPr>
          <w:rFonts w:ascii="Segoe UI" w:hAnsi="Segoe UI" w:cs="Segoe UI"/>
          <w:color w:val="000000" w:themeColor="text1"/>
          <w:sz w:val="16"/>
          <w:szCs w:val="16"/>
        </w:rPr>
        <w:t xml:space="preserve"> Interní gesce je nezbytné přizpůsobit organizační struktuře a kompetencím úřadu žadatele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D5E9F" w14:textId="11440023" w:rsidR="00AD041B" w:rsidRDefault="003616F6">
    <w:pPr>
      <w:pStyle w:val="Zhlav"/>
      <w:spacing w:before="100" w:beforeAutospacing="1"/>
      <w:rPr>
        <w:rFonts w:ascii="Segoe UI" w:hAnsi="Segoe UI" w:cs="Segoe UI"/>
        <w:i/>
        <w:sz w:val="16"/>
        <w:szCs w:val="16"/>
      </w:rPr>
    </w:pPr>
    <w:r>
      <w:t xml:space="preserve">    </w:t>
    </w:r>
    <w:r>
      <w:rPr>
        <w:noProof/>
        <w:lang w:eastAsia="cs-CZ"/>
      </w:rPr>
      <mc:AlternateContent>
        <mc:Choice Requires="wpg">
          <w:drawing>
            <wp:inline distT="0" distB="0" distL="0" distR="0" wp14:anchorId="146C64A8" wp14:editId="1D5E36C2">
              <wp:extent cx="1600200" cy="571500"/>
              <wp:effectExtent l="0" t="0" r="0" b="0"/>
              <wp:docPr id="1" name="Obrázek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obrázek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r="66304"/>
                      <a:stretch/>
                    </pic:blipFill>
                    <pic:spPr bwMode="auto">
                      <a:xfrm>
                        <a:off x="0" y="0"/>
                        <a:ext cx="16002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126.0pt;height:45.0pt;">
              <v:path textboxrect="0,0,0,0"/>
              <v:imagedata r:id="rId2" o:title=""/>
            </v:shape>
          </w:pict>
        </mc:Fallback>
      </mc:AlternateContent>
    </w:r>
    <w:r>
      <w:tab/>
    </w:r>
    <w:r>
      <w:tab/>
    </w:r>
    <w:r>
      <w:tab/>
    </w:r>
    <w:r>
      <w:tab/>
    </w:r>
    <w:r>
      <w:tab/>
    </w:r>
  </w:p>
  <w:p w14:paraId="3AC3C285" w14:textId="77777777" w:rsidR="00AD041B" w:rsidRDefault="003616F6">
    <w:pPr>
      <w:pStyle w:val="Zhlav"/>
      <w:tabs>
        <w:tab w:val="left" w:pos="5175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46EF8"/>
    <w:multiLevelType w:val="hybridMultilevel"/>
    <w:tmpl w:val="F698C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1796F"/>
    <w:multiLevelType w:val="hybridMultilevel"/>
    <w:tmpl w:val="D302B0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D66D5"/>
    <w:multiLevelType w:val="hybridMultilevel"/>
    <w:tmpl w:val="A23E9A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E5121"/>
    <w:multiLevelType w:val="multilevel"/>
    <w:tmpl w:val="35F8FA6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6CE46F6"/>
    <w:multiLevelType w:val="hybridMultilevel"/>
    <w:tmpl w:val="6EAC2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870FB"/>
    <w:multiLevelType w:val="hybridMultilevel"/>
    <w:tmpl w:val="453ECF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A5903"/>
    <w:multiLevelType w:val="hybridMultilevel"/>
    <w:tmpl w:val="28DE39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B2488"/>
    <w:multiLevelType w:val="hybridMultilevel"/>
    <w:tmpl w:val="05DAEE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41B"/>
    <w:rsid w:val="00001D8B"/>
    <w:rsid w:val="00024A5D"/>
    <w:rsid w:val="00076DF2"/>
    <w:rsid w:val="00077F50"/>
    <w:rsid w:val="00081913"/>
    <w:rsid w:val="00085DD5"/>
    <w:rsid w:val="000A67AE"/>
    <w:rsid w:val="00122993"/>
    <w:rsid w:val="001504D7"/>
    <w:rsid w:val="001666E9"/>
    <w:rsid w:val="001720AA"/>
    <w:rsid w:val="00176BD3"/>
    <w:rsid w:val="001B0B31"/>
    <w:rsid w:val="001E547D"/>
    <w:rsid w:val="001E6663"/>
    <w:rsid w:val="0022757A"/>
    <w:rsid w:val="00233C8B"/>
    <w:rsid w:val="00246AE3"/>
    <w:rsid w:val="0028241A"/>
    <w:rsid w:val="002C3501"/>
    <w:rsid w:val="002D3B16"/>
    <w:rsid w:val="002D46D3"/>
    <w:rsid w:val="0035783F"/>
    <w:rsid w:val="003616F6"/>
    <w:rsid w:val="00392F56"/>
    <w:rsid w:val="003A623E"/>
    <w:rsid w:val="003A63B5"/>
    <w:rsid w:val="003C33DB"/>
    <w:rsid w:val="004002FB"/>
    <w:rsid w:val="004338DE"/>
    <w:rsid w:val="00474CD8"/>
    <w:rsid w:val="004775D3"/>
    <w:rsid w:val="00497D95"/>
    <w:rsid w:val="004A2E52"/>
    <w:rsid w:val="00535F50"/>
    <w:rsid w:val="00576214"/>
    <w:rsid w:val="005B3B41"/>
    <w:rsid w:val="005C2CCA"/>
    <w:rsid w:val="006433BB"/>
    <w:rsid w:val="006B0E7B"/>
    <w:rsid w:val="006C1EB5"/>
    <w:rsid w:val="006D332F"/>
    <w:rsid w:val="006F12BB"/>
    <w:rsid w:val="00712EB2"/>
    <w:rsid w:val="007272F2"/>
    <w:rsid w:val="0073641E"/>
    <w:rsid w:val="007A7851"/>
    <w:rsid w:val="007D3146"/>
    <w:rsid w:val="00823E6B"/>
    <w:rsid w:val="00861F54"/>
    <w:rsid w:val="008A7EFB"/>
    <w:rsid w:val="008C60A2"/>
    <w:rsid w:val="009073DC"/>
    <w:rsid w:val="00934D0D"/>
    <w:rsid w:val="009E5324"/>
    <w:rsid w:val="009F3618"/>
    <w:rsid w:val="00A326B2"/>
    <w:rsid w:val="00AD041B"/>
    <w:rsid w:val="00B11161"/>
    <w:rsid w:val="00B34C66"/>
    <w:rsid w:val="00B64D8C"/>
    <w:rsid w:val="00BA1912"/>
    <w:rsid w:val="00BB30F8"/>
    <w:rsid w:val="00C50AD5"/>
    <w:rsid w:val="00C74F82"/>
    <w:rsid w:val="00CA0C25"/>
    <w:rsid w:val="00CA4EBB"/>
    <w:rsid w:val="00CA6D8E"/>
    <w:rsid w:val="00CB249D"/>
    <w:rsid w:val="00CC24DA"/>
    <w:rsid w:val="00D32BCD"/>
    <w:rsid w:val="00D8143E"/>
    <w:rsid w:val="00DC2C4E"/>
    <w:rsid w:val="00DF07AD"/>
    <w:rsid w:val="00E921EF"/>
    <w:rsid w:val="00EC0297"/>
    <w:rsid w:val="00F12F76"/>
    <w:rsid w:val="00F27227"/>
    <w:rsid w:val="00F30FEE"/>
    <w:rsid w:val="00F3243B"/>
    <w:rsid w:val="00F5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9D101"/>
  <w15:docId w15:val="{A73C3355-A28C-45B9-96E1-E7BD7C09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numPr>
        <w:numId w:val="1"/>
      </w:numPr>
      <w:spacing w:after="120" w:line="288" w:lineRule="auto"/>
      <w:outlineLvl w:val="0"/>
    </w:pPr>
    <w:rPr>
      <w:rFonts w:ascii="Segoe UI" w:eastAsia="Times New Roman" w:hAnsi="Segoe UI" w:cs="Segoe UI"/>
      <w:b/>
      <w:bCs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numPr>
        <w:ilvl w:val="1"/>
        <w:numId w:val="1"/>
      </w:numPr>
      <w:spacing w:before="200" w:after="120"/>
      <w:ind w:left="578" w:hanging="578"/>
      <w:outlineLvl w:val="1"/>
    </w:pPr>
    <w:rPr>
      <w:rFonts w:ascii="Segoe UI" w:eastAsia="Cambria" w:hAnsi="Segoe UI" w:cs="Segoe UI"/>
      <w:b/>
      <w:bCs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mbria" w:hAnsi="Cambria" w:cs="Cambria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mbria" w:hAnsi="Cambria" w:cs="Cambria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mbria" w:hAnsi="Cambria" w:cs="Cambria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mbria" w:hAnsi="Cambria" w:cs="Cambria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mbria" w:hAnsi="Cambria" w:cs="Cambria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mbria" w:hAnsi="Cambria" w:cs="Cambria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mbria" w:hAnsi="Cambria" w:cs="Cambria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basedOn w:val="Standardnpsmoodstavce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Standardnpsmoodstavce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Standardnpsmoodstavce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Standardnpsmoodstavce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Standardnpsmoodstavce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Standardnpsmoodstavce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Standardnpsmoodstavce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Standardnpsmoodstavce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Standardnpsmoodstavce"/>
    <w:uiPriority w:val="9"/>
    <w:rPr>
      <w:rFonts w:ascii="Arial" w:eastAsia="Arial" w:hAnsi="Arial" w:cs="Arial"/>
      <w:i/>
      <w:iCs/>
      <w:sz w:val="21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spacing w:before="200"/>
    </w:pPr>
    <w:rPr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Odstavecseseznamem">
    <w:name w:val="List Paragraph"/>
    <w:basedOn w:val="Normln"/>
    <w:link w:val="OdstavecseseznamemChar"/>
    <w:uiPriority w:val="34"/>
    <w:qFormat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character" w:styleId="slostrnky">
    <w:name w:val="page number"/>
    <w:basedOn w:val="Standardnpsmoodstavce"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vtlseznamzvraznn3">
    <w:name w:val="Light List Accent 3"/>
    <w:basedOn w:val="Normlntabulka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Pr>
      <w:vertAlign w:val="superscript"/>
    </w:rPr>
  </w:style>
  <w:style w:type="paragraph" w:styleId="Revize">
    <w:name w:val="Revision"/>
    <w:hidden/>
    <w:uiPriority w:val="99"/>
    <w:semiHidden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Pr>
      <w:color w:val="0000FF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</w:style>
  <w:style w:type="character" w:customStyle="1" w:styleId="Nadpis1Char">
    <w:name w:val="Nadpis 1 Char"/>
    <w:basedOn w:val="Standardnpsmoodstavce"/>
    <w:link w:val="Nadpis1"/>
    <w:uiPriority w:val="9"/>
    <w:rPr>
      <w:rFonts w:ascii="Segoe UI" w:eastAsia="Times New Roman" w:hAnsi="Segoe UI" w:cs="Segoe UI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pPr>
      <w:widowControl w:val="0"/>
      <w:spacing w:after="0" w:line="240" w:lineRule="auto"/>
      <w:ind w:firstLine="567"/>
      <w:jc w:val="both"/>
    </w:pPr>
    <w:rPr>
      <w:rFonts w:ascii="Arial" w:eastAsia="Times New Roman" w:hAnsi="Arial" w:cs="Arial"/>
      <w:color w:val="000000"/>
      <w:sz w:val="18"/>
      <w:szCs w:val="18"/>
      <w:lang w:eastAsia="cs-CZ"/>
    </w:rPr>
  </w:style>
  <w:style w:type="character" w:customStyle="1" w:styleId="ZkladntextChar">
    <w:name w:val="Základní text Char"/>
    <w:basedOn w:val="Standardnpsmoodstavce"/>
    <w:link w:val="Zkladntext"/>
    <w:rPr>
      <w:rFonts w:ascii="Arial" w:eastAsia="Times New Roman" w:hAnsi="Arial" w:cs="Arial"/>
      <w:color w:val="000000"/>
      <w:sz w:val="18"/>
      <w:szCs w:val="18"/>
      <w:lang w:eastAsia="cs-CZ"/>
    </w:rPr>
  </w:style>
  <w:style w:type="paragraph" w:customStyle="1" w:styleId="clanek">
    <w:name w:val="clanek"/>
    <w:pPr>
      <w:widowControl w:val="0"/>
      <w:spacing w:after="56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u w:val="single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table" w:customStyle="1" w:styleId="Tmavtabulkasmkou5zvraznn31">
    <w:name w:val="Tmavá tabulka s mřížkou 5 – zvýraznění 31"/>
    <w:basedOn w:val="Normlntabulka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one" w:sz="4" w:space="0" w:color="00000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one" w:sz="4" w:space="0" w:color="000000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paragraph" w:styleId="Bezmezer">
    <w:name w:val="No Spacing"/>
    <w:uiPriority w:val="1"/>
    <w:qFormat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Pr>
      <w:rFonts w:ascii="Segoe UI" w:eastAsia="Cambria" w:hAnsi="Segoe UI" w:cs="Segoe UI"/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="Cambria" w:eastAsia="Cambria" w:hAnsi="Cambria" w:cs="Cambria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="Cambria" w:eastAsia="Cambria" w:hAnsi="Cambria" w:cs="Cambria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="Cambria" w:eastAsia="Cambria" w:hAnsi="Cambria" w:cs="Cambria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="Cambria" w:eastAsia="Cambria" w:hAnsi="Cambria" w:cs="Cambria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="Cambria" w:eastAsia="Cambria" w:hAnsi="Cambria" w:cs="Cambria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="Cambria" w:eastAsia="Cambria" w:hAnsi="Cambria" w:cs="Cambria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="Cambria" w:eastAsia="Cambria" w:hAnsi="Cambria" w:cs="Cambria"/>
      <w:i/>
      <w:iCs/>
      <w:color w:val="404040" w:themeColor="text1" w:themeTint="BF"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33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E5F0B-1571-4260-A0A5-69B1C6A84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Rychtarikova Simona</dc:creator>
  <cp:lastModifiedBy>Starosta</cp:lastModifiedBy>
  <cp:revision>4</cp:revision>
  <dcterms:created xsi:type="dcterms:W3CDTF">2022-02-25T10:22:00Z</dcterms:created>
  <dcterms:modified xsi:type="dcterms:W3CDTF">2022-02-28T08:26:00Z</dcterms:modified>
</cp:coreProperties>
</file>